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8F" w:rsidRDefault="0004308F" w:rsidP="0004308F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Fiche triple saut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1059"/>
      </w:tblGrid>
      <w:tr w:rsidR="0004308F" w:rsidRPr="005A6C70" w:rsidTr="00B34762">
        <w:tc>
          <w:tcPr>
            <w:tcW w:w="3085" w:type="dxa"/>
          </w:tcPr>
          <w:p w:rsidR="0004308F" w:rsidRPr="005A6C70" w:rsidRDefault="0004308F" w:rsidP="00B34762">
            <w:pPr>
              <w:jc w:val="center"/>
              <w:rPr>
                <w:rFonts w:ascii="Comic Sans MS" w:hAnsi="Comic Sans MS"/>
                <w:sz w:val="20"/>
              </w:rPr>
            </w:pPr>
            <w:r w:rsidRPr="005A6C70">
              <w:rPr>
                <w:rFonts w:ascii="Comic Sans MS" w:hAnsi="Comic Sans MS"/>
                <w:sz w:val="20"/>
              </w:rPr>
              <w:t>compétence</w:t>
            </w:r>
          </w:p>
        </w:tc>
        <w:tc>
          <w:tcPr>
            <w:tcW w:w="11059" w:type="dxa"/>
          </w:tcPr>
          <w:p w:rsidR="0004308F" w:rsidRPr="005A6C70" w:rsidRDefault="0004308F" w:rsidP="00B34762">
            <w:pPr>
              <w:jc w:val="center"/>
              <w:rPr>
                <w:rFonts w:ascii="Comic Sans MS" w:hAnsi="Comic Sans MS"/>
                <w:sz w:val="20"/>
              </w:rPr>
            </w:pPr>
            <w:r w:rsidRPr="005A6C70">
              <w:rPr>
                <w:rFonts w:ascii="Comic Sans MS" w:hAnsi="Comic Sans MS"/>
                <w:sz w:val="20"/>
              </w:rPr>
              <w:t>Principe d’élaboration de l’épreuve</w:t>
            </w:r>
          </w:p>
        </w:tc>
      </w:tr>
      <w:tr w:rsidR="0004308F" w:rsidRPr="005A6C70" w:rsidTr="00B34762">
        <w:tc>
          <w:tcPr>
            <w:tcW w:w="3085" w:type="dxa"/>
          </w:tcPr>
          <w:p w:rsidR="0004308F" w:rsidRPr="005A6C70" w:rsidRDefault="0004308F" w:rsidP="00B34762">
            <w:pPr>
              <w:rPr>
                <w:rFonts w:ascii="Comic Sans MS" w:hAnsi="Comic Sans MS"/>
                <w:sz w:val="20"/>
              </w:rPr>
            </w:pPr>
            <w:r w:rsidRPr="005A6C70">
              <w:rPr>
                <w:rFonts w:ascii="Comic Sans MS" w:hAnsi="Comic Sans MS"/>
                <w:sz w:val="20"/>
              </w:rPr>
              <w:t>A partir d’un élan accéléré de 8 à 12 appuis, rechercher la meilleure performance possible sur 3 ou 5 bonds en conservant la vitesse et en maîtrisant l’amplitude et la hauteur des bonds. Assumer dans un groupe restreint les rôles d’observateur et de juge.</w:t>
            </w:r>
          </w:p>
          <w:p w:rsidR="0004308F" w:rsidRPr="005A6C70" w:rsidRDefault="0004308F" w:rsidP="00B34762">
            <w:pPr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</w:p>
        </w:tc>
        <w:tc>
          <w:tcPr>
            <w:tcW w:w="11059" w:type="dxa"/>
          </w:tcPr>
          <w:p w:rsidR="0004308F" w:rsidRPr="005A6C70" w:rsidRDefault="0004308F" w:rsidP="00B34762">
            <w:pPr>
              <w:rPr>
                <w:rFonts w:ascii="Comic Sans MS" w:hAnsi="Comic Sans MS"/>
                <w:sz w:val="20"/>
              </w:rPr>
            </w:pPr>
            <w:r w:rsidRPr="005A6C70">
              <w:rPr>
                <w:rFonts w:ascii="Comic Sans MS" w:hAnsi="Comic Sans MS"/>
                <w:sz w:val="20"/>
              </w:rPr>
              <w:t>Chaque élève réalisera lors de l’épreuve :</w:t>
            </w:r>
          </w:p>
          <w:p w:rsidR="0004308F" w:rsidRDefault="0004308F" w:rsidP="0004308F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5A6C70">
              <w:rPr>
                <w:rFonts w:ascii="Comic Sans MS" w:hAnsi="Comic Sans MS"/>
                <w:sz w:val="20"/>
              </w:rPr>
              <w:t>4 essais : course d’élan adaptée, triple saut et réception. L’élève dispose de 3 zones d’appels cotées  progressivement.</w:t>
            </w:r>
          </w:p>
          <w:p w:rsidR="0004308F" w:rsidRPr="001A5744" w:rsidRDefault="0004308F" w:rsidP="00B34762">
            <w:pPr>
              <w:pStyle w:val="Titre1"/>
              <w:outlineLvl w:val="0"/>
              <w:rPr>
                <w:sz w:val="3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557CF9F" wp14:editId="04C4E9F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235585</wp:posOffset>
                  </wp:positionV>
                  <wp:extent cx="4454525" cy="2238375"/>
                  <wp:effectExtent l="0" t="0" r="3175" b="9525"/>
                  <wp:wrapThrough wrapText="bothSides">
                    <wp:wrapPolygon edited="0">
                      <wp:start x="0" y="0"/>
                      <wp:lineTo x="0" y="21508"/>
                      <wp:lineTo x="21523" y="21508"/>
                      <wp:lineTo x="21523" y="0"/>
                      <wp:lineTo x="0" y="0"/>
                    </wp:wrapPolygon>
                  </wp:wrapThrough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5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5744">
              <w:rPr>
                <w:sz w:val="32"/>
                <w:u w:val="single"/>
              </w:rPr>
              <w:t>Dispositif :</w:t>
            </w:r>
          </w:p>
          <w:p w:rsidR="0004308F" w:rsidRDefault="0004308F" w:rsidP="00B34762">
            <w:pPr>
              <w:rPr>
                <w:rFonts w:ascii="Comic Sans MS" w:hAnsi="Comic Sans MS"/>
                <w:sz w:val="20"/>
              </w:rPr>
            </w:pPr>
          </w:p>
          <w:p w:rsidR="0004308F" w:rsidRDefault="0004308F" w:rsidP="00B3476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L’élève choisi sa zone d’appel pour optimiser son saut et sa planche d’appel.</w:t>
            </w:r>
          </w:p>
          <w:p w:rsidR="0004308F" w:rsidRDefault="0004308F" w:rsidP="00B34762">
            <w:pPr>
              <w:rPr>
                <w:rFonts w:ascii="Comic Sans MS" w:hAnsi="Comic Sans MS"/>
                <w:sz w:val="20"/>
              </w:rPr>
            </w:pPr>
          </w:p>
          <w:p w:rsidR="0004308F" w:rsidRDefault="0004308F" w:rsidP="00B3476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Epreuve adaptée :</w:t>
            </w:r>
            <w:r w:rsidRPr="005A6C70">
              <w:rPr>
                <w:rFonts w:ascii="Comic Sans MS" w:hAnsi="Comic Sans MS"/>
                <w:sz w:val="20"/>
              </w:rPr>
              <w:t xml:space="preserve"> Triple bonds</w:t>
            </w:r>
          </w:p>
          <w:p w:rsidR="0004308F" w:rsidRDefault="0004308F" w:rsidP="00B34762">
            <w:pPr>
              <w:rPr>
                <w:rFonts w:ascii="Comic Sans MS" w:hAnsi="Comic Sans MS"/>
                <w:sz w:val="20"/>
              </w:rPr>
            </w:pPr>
          </w:p>
          <w:p w:rsidR="0004308F" w:rsidRPr="005A6C70" w:rsidRDefault="0004308F" w:rsidP="00B3476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 rôle de juge arbitre est évalué lors des leçons.</w:t>
            </w:r>
          </w:p>
          <w:p w:rsidR="0004308F" w:rsidRPr="005A6C70" w:rsidRDefault="0004308F" w:rsidP="00B34762">
            <w:pPr>
              <w:rPr>
                <w:rFonts w:ascii="Comic Sans MS" w:hAnsi="Comic Sans MS"/>
                <w:sz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251"/>
        <w:tblW w:w="0" w:type="auto"/>
        <w:tblLook w:val="04A0" w:firstRow="1" w:lastRow="0" w:firstColumn="1" w:lastColumn="0" w:noHBand="0" w:noVBand="1"/>
      </w:tblPr>
      <w:tblGrid>
        <w:gridCol w:w="1182"/>
        <w:gridCol w:w="5269"/>
        <w:gridCol w:w="2519"/>
        <w:gridCol w:w="2624"/>
        <w:gridCol w:w="2626"/>
      </w:tblGrid>
      <w:tr w:rsidR="0004308F" w:rsidRPr="005A6C70" w:rsidTr="00B34762">
        <w:tc>
          <w:tcPr>
            <w:tcW w:w="1182" w:type="dxa"/>
          </w:tcPr>
          <w:p w:rsidR="0004308F" w:rsidRPr="005A6C70" w:rsidRDefault="0004308F" w:rsidP="00B34762">
            <w:pPr>
              <w:jc w:val="center"/>
              <w:rPr>
                <w:rFonts w:ascii="Comic Sans MS" w:hAnsi="Comic Sans MS"/>
                <w:sz w:val="20"/>
              </w:rPr>
            </w:pPr>
            <w:r w:rsidRPr="005A6C70">
              <w:rPr>
                <w:rFonts w:ascii="Comic Sans MS" w:hAnsi="Comic Sans MS"/>
                <w:sz w:val="20"/>
              </w:rPr>
              <w:t>Points</w:t>
            </w:r>
          </w:p>
        </w:tc>
        <w:tc>
          <w:tcPr>
            <w:tcW w:w="5269" w:type="dxa"/>
          </w:tcPr>
          <w:p w:rsidR="0004308F" w:rsidRPr="005A6C70" w:rsidRDefault="0004308F" w:rsidP="00B34762">
            <w:pPr>
              <w:jc w:val="center"/>
              <w:rPr>
                <w:rFonts w:ascii="Comic Sans MS" w:hAnsi="Comic Sans MS"/>
                <w:sz w:val="20"/>
              </w:rPr>
            </w:pPr>
            <w:r w:rsidRPr="005A6C70">
              <w:rPr>
                <w:rFonts w:ascii="Comic Sans MS" w:hAnsi="Comic Sans MS"/>
                <w:sz w:val="20"/>
              </w:rPr>
              <w:t>Indicateurs de compétence</w:t>
            </w:r>
          </w:p>
        </w:tc>
        <w:tc>
          <w:tcPr>
            <w:tcW w:w="7769" w:type="dxa"/>
            <w:gridSpan w:val="3"/>
          </w:tcPr>
          <w:p w:rsidR="0004308F" w:rsidRPr="005A6C70" w:rsidRDefault="0004308F" w:rsidP="00B34762">
            <w:pPr>
              <w:jc w:val="center"/>
              <w:rPr>
                <w:rFonts w:ascii="Comic Sans MS" w:hAnsi="Comic Sans MS"/>
                <w:sz w:val="20"/>
              </w:rPr>
            </w:pPr>
            <w:r w:rsidRPr="005A6C70">
              <w:rPr>
                <w:rFonts w:ascii="Comic Sans MS" w:hAnsi="Comic Sans MS"/>
                <w:sz w:val="20"/>
              </w:rPr>
              <w:t>Degré d’acquisition</w:t>
            </w:r>
          </w:p>
        </w:tc>
      </w:tr>
      <w:tr w:rsidR="0004308F" w:rsidRPr="005A6C70" w:rsidTr="00B34762">
        <w:trPr>
          <w:trHeight w:val="1272"/>
        </w:trPr>
        <w:tc>
          <w:tcPr>
            <w:tcW w:w="1182" w:type="dxa"/>
            <w:vAlign w:val="center"/>
          </w:tcPr>
          <w:p w:rsidR="0004308F" w:rsidRPr="005A6C70" w:rsidRDefault="0004308F" w:rsidP="00B347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8</w:t>
            </w:r>
          </w:p>
        </w:tc>
        <w:tc>
          <w:tcPr>
            <w:tcW w:w="5269" w:type="dxa"/>
          </w:tcPr>
          <w:p w:rsidR="0004308F" w:rsidRPr="0079788F" w:rsidRDefault="0004308F" w:rsidP="00B34762">
            <w:pPr>
              <w:rPr>
                <w:rFonts w:ascii="Comic Sans MS" w:hAnsi="Comic Sans MS"/>
                <w:sz w:val="18"/>
              </w:rPr>
            </w:pPr>
            <w:r w:rsidRPr="0079788F">
              <w:rPr>
                <w:rFonts w:ascii="Comic Sans MS" w:hAnsi="Comic Sans MS"/>
                <w:sz w:val="18"/>
              </w:rPr>
              <w:t>Compétence = Performance / Efficacité</w:t>
            </w:r>
          </w:p>
          <w:p w:rsidR="0004308F" w:rsidRPr="0079788F" w:rsidRDefault="0004308F" w:rsidP="00B34762">
            <w:pPr>
              <w:rPr>
                <w:rFonts w:ascii="Comic Sans MS" w:hAnsi="Comic Sans MS"/>
                <w:sz w:val="18"/>
              </w:rPr>
            </w:pPr>
            <w:r w:rsidRPr="0079788F">
              <w:rPr>
                <w:rFonts w:ascii="Comic Sans MS" w:hAnsi="Comic Sans MS"/>
                <w:sz w:val="18"/>
              </w:rPr>
              <w:t>Dans l’exploitation maximum de ses capacités pour aller loin.</w:t>
            </w:r>
          </w:p>
          <w:p w:rsidR="0004308F" w:rsidRPr="0079788F" w:rsidRDefault="0004308F" w:rsidP="00B34762">
            <w:pPr>
              <w:rPr>
                <w:rFonts w:ascii="Comic Sans MS" w:hAnsi="Comic Sans MS"/>
                <w:sz w:val="18"/>
              </w:rPr>
            </w:pPr>
            <w:r w:rsidRPr="0079788F">
              <w:rPr>
                <w:rFonts w:ascii="Comic Sans MS" w:hAnsi="Comic Sans MS"/>
                <w:sz w:val="18"/>
              </w:rPr>
              <w:t>Dans le choix de la planche d’appel pour atteindre la cible.</w:t>
            </w:r>
          </w:p>
          <w:p w:rsidR="0004308F" w:rsidRPr="005A6C70" w:rsidRDefault="0004308F" w:rsidP="00B34762">
            <w:pPr>
              <w:rPr>
                <w:rFonts w:ascii="Comic Sans MS" w:hAnsi="Comic Sans MS"/>
                <w:sz w:val="20"/>
              </w:rPr>
            </w:pPr>
            <w:r w:rsidRPr="0079788F">
              <w:rPr>
                <w:rFonts w:ascii="Comic Sans MS" w:hAnsi="Comic Sans MS"/>
                <w:sz w:val="18"/>
              </w:rPr>
              <w:t>Dans la précision de la prise d’appel.</w:t>
            </w:r>
          </w:p>
        </w:tc>
        <w:tc>
          <w:tcPr>
            <w:tcW w:w="7769" w:type="dxa"/>
            <w:gridSpan w:val="3"/>
          </w:tcPr>
          <w:p w:rsidR="0004308F" w:rsidRDefault="0004308F" w:rsidP="00B34762">
            <w:pPr>
              <w:rPr>
                <w:rFonts w:ascii="Comic Sans MS" w:hAnsi="Comic Sans MS"/>
                <w:sz w:val="1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47"/>
              <w:gridCol w:w="524"/>
              <w:gridCol w:w="524"/>
              <w:gridCol w:w="524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</w:tblGrid>
            <w:tr w:rsidR="0004308F" w:rsidRPr="0079788F" w:rsidTr="00B34762">
              <w:tc>
                <w:tcPr>
                  <w:tcW w:w="312" w:type="dxa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note</w:t>
                  </w:r>
                </w:p>
              </w:tc>
              <w:tc>
                <w:tcPr>
                  <w:tcW w:w="364" w:type="dxa"/>
                  <w:shd w:val="clear" w:color="auto" w:fill="00B050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9788F">
                    <w:rPr>
                      <w:rFonts w:ascii="Comic Sans MS" w:hAnsi="Comic Sans MS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9788F">
                    <w:rPr>
                      <w:rFonts w:ascii="Comic Sans MS" w:hAnsi="Comic Sans MS"/>
                      <w:sz w:val="16"/>
                      <w:szCs w:val="16"/>
                    </w:rPr>
                    <w:t>7.5</w:t>
                  </w:r>
                </w:p>
              </w:tc>
              <w:tc>
                <w:tcPr>
                  <w:tcW w:w="364" w:type="dxa"/>
                  <w:shd w:val="clear" w:color="auto" w:fill="00B050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9788F">
                    <w:rPr>
                      <w:rFonts w:ascii="Comic Sans MS" w:hAnsi="Comic Sans MS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1" w:type="dxa"/>
                  <w:shd w:val="clear" w:color="auto" w:fill="C2D69B" w:themeFill="accent3" w:themeFillTint="99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9788F">
                    <w:rPr>
                      <w:rFonts w:ascii="Comic Sans MS" w:hAnsi="Comic Sans MS"/>
                      <w:sz w:val="16"/>
                      <w:szCs w:val="16"/>
                    </w:rPr>
                    <w:t>6.5</w:t>
                  </w:r>
                </w:p>
              </w:tc>
              <w:tc>
                <w:tcPr>
                  <w:tcW w:w="364" w:type="dxa"/>
                  <w:shd w:val="clear" w:color="auto" w:fill="C2D69B" w:themeFill="accent3" w:themeFillTint="99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9788F">
                    <w:rPr>
                      <w:rFonts w:ascii="Comic Sans MS" w:hAnsi="Comic Sans MS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1" w:type="dxa"/>
                  <w:shd w:val="clear" w:color="auto" w:fill="C2D69B" w:themeFill="accent3" w:themeFillTint="99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9788F">
                    <w:rPr>
                      <w:rFonts w:ascii="Comic Sans MS" w:hAnsi="Comic Sans MS"/>
                      <w:sz w:val="16"/>
                      <w:szCs w:val="16"/>
                    </w:rPr>
                    <w:t>5.5</w:t>
                  </w:r>
                </w:p>
              </w:tc>
              <w:tc>
                <w:tcPr>
                  <w:tcW w:w="364" w:type="dxa"/>
                  <w:shd w:val="clear" w:color="auto" w:fill="FFC000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9788F">
                    <w:rPr>
                      <w:rFonts w:ascii="Comic Sans MS" w:hAnsi="Comic Sans MS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1" w:type="dxa"/>
                  <w:shd w:val="clear" w:color="auto" w:fill="FFC000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9788F">
                    <w:rPr>
                      <w:rFonts w:ascii="Comic Sans MS" w:hAnsi="Comic Sans MS"/>
                      <w:sz w:val="16"/>
                      <w:szCs w:val="16"/>
                    </w:rPr>
                    <w:t>4.5</w:t>
                  </w:r>
                </w:p>
              </w:tc>
              <w:tc>
                <w:tcPr>
                  <w:tcW w:w="364" w:type="dxa"/>
                  <w:shd w:val="clear" w:color="auto" w:fill="FFC000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9788F">
                    <w:rPr>
                      <w:rFonts w:ascii="Comic Sans MS" w:hAnsi="Comic Sans MS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1" w:type="dxa"/>
                  <w:shd w:val="clear" w:color="auto" w:fill="FABF8F" w:themeFill="accent6" w:themeFillTint="99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9788F">
                    <w:rPr>
                      <w:rFonts w:ascii="Comic Sans MS" w:hAnsi="Comic Sans MS"/>
                      <w:sz w:val="16"/>
                      <w:szCs w:val="16"/>
                    </w:rPr>
                    <w:t>3.5</w:t>
                  </w:r>
                </w:p>
              </w:tc>
              <w:tc>
                <w:tcPr>
                  <w:tcW w:w="365" w:type="dxa"/>
                  <w:shd w:val="clear" w:color="auto" w:fill="FABF8F" w:themeFill="accent6" w:themeFillTint="99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9788F">
                    <w:rPr>
                      <w:rFonts w:ascii="Comic Sans MS" w:hAnsi="Comic Sans MS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1" w:type="dxa"/>
                  <w:shd w:val="clear" w:color="auto" w:fill="FABF8F" w:themeFill="accent6" w:themeFillTint="99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9788F">
                    <w:rPr>
                      <w:rFonts w:ascii="Comic Sans MS" w:hAnsi="Comic Sans MS"/>
                      <w:sz w:val="16"/>
                      <w:szCs w:val="16"/>
                    </w:rPr>
                    <w:t>2.5</w:t>
                  </w:r>
                </w:p>
              </w:tc>
              <w:tc>
                <w:tcPr>
                  <w:tcW w:w="365" w:type="dxa"/>
                  <w:shd w:val="clear" w:color="auto" w:fill="FF0000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9788F">
                    <w:rPr>
                      <w:rFonts w:ascii="Comic Sans MS" w:hAnsi="Comic Sans MS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2" w:type="dxa"/>
                  <w:shd w:val="clear" w:color="auto" w:fill="FF0000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9788F">
                    <w:rPr>
                      <w:rFonts w:ascii="Comic Sans MS" w:hAnsi="Comic Sans MS"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351" w:type="dxa"/>
                  <w:shd w:val="clear" w:color="auto" w:fill="FF0000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9788F">
                    <w:rPr>
                      <w:rFonts w:ascii="Comic Sans MS" w:hAnsi="Comic Sans MS"/>
                      <w:sz w:val="16"/>
                      <w:szCs w:val="16"/>
                    </w:rPr>
                    <w:t>1</w:t>
                  </w:r>
                </w:p>
              </w:tc>
            </w:tr>
            <w:tr w:rsidR="0004308F" w:rsidRPr="0079788F" w:rsidTr="00B34762">
              <w:tc>
                <w:tcPr>
                  <w:tcW w:w="312" w:type="dxa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9788F">
                    <w:rPr>
                      <w:rFonts w:ascii="Comic Sans MS" w:hAnsi="Comic Sans MS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364" w:type="dxa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9788F">
                    <w:rPr>
                      <w:rFonts w:ascii="Comic Sans MS" w:hAnsi="Comic Sans MS"/>
                      <w:sz w:val="16"/>
                      <w:szCs w:val="16"/>
                    </w:rPr>
                    <w:t>10.8</w:t>
                  </w:r>
                </w:p>
              </w:tc>
              <w:tc>
                <w:tcPr>
                  <w:tcW w:w="481" w:type="dxa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9788F">
                    <w:rPr>
                      <w:rFonts w:ascii="Comic Sans MS" w:hAnsi="Comic Sans MS"/>
                      <w:sz w:val="16"/>
                      <w:szCs w:val="16"/>
                    </w:rPr>
                    <w:t>10.5</w:t>
                  </w:r>
                </w:p>
              </w:tc>
              <w:tc>
                <w:tcPr>
                  <w:tcW w:w="364" w:type="dxa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10.2</w:t>
                  </w:r>
                </w:p>
              </w:tc>
              <w:tc>
                <w:tcPr>
                  <w:tcW w:w="481" w:type="dxa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9.8</w:t>
                  </w:r>
                </w:p>
              </w:tc>
              <w:tc>
                <w:tcPr>
                  <w:tcW w:w="364" w:type="dxa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9.4</w:t>
                  </w:r>
                </w:p>
              </w:tc>
              <w:tc>
                <w:tcPr>
                  <w:tcW w:w="481" w:type="dxa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4" w:type="dxa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8.6</w:t>
                  </w:r>
                </w:p>
              </w:tc>
              <w:tc>
                <w:tcPr>
                  <w:tcW w:w="481" w:type="dxa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8.2</w:t>
                  </w:r>
                </w:p>
              </w:tc>
              <w:tc>
                <w:tcPr>
                  <w:tcW w:w="364" w:type="dxa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7.8</w:t>
                  </w:r>
                </w:p>
              </w:tc>
              <w:tc>
                <w:tcPr>
                  <w:tcW w:w="481" w:type="dxa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7.3</w:t>
                  </w:r>
                </w:p>
              </w:tc>
              <w:tc>
                <w:tcPr>
                  <w:tcW w:w="365" w:type="dxa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6.8</w:t>
                  </w:r>
                </w:p>
              </w:tc>
              <w:tc>
                <w:tcPr>
                  <w:tcW w:w="481" w:type="dxa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6.3</w:t>
                  </w:r>
                </w:p>
              </w:tc>
              <w:tc>
                <w:tcPr>
                  <w:tcW w:w="365" w:type="dxa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5.8</w:t>
                  </w:r>
                </w:p>
              </w:tc>
              <w:tc>
                <w:tcPr>
                  <w:tcW w:w="452" w:type="dxa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5.6</w:t>
                  </w:r>
                </w:p>
              </w:tc>
              <w:tc>
                <w:tcPr>
                  <w:tcW w:w="351" w:type="dxa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5.4</w:t>
                  </w:r>
                </w:p>
              </w:tc>
            </w:tr>
            <w:tr w:rsidR="0004308F" w:rsidRPr="0079788F" w:rsidTr="00B34762">
              <w:tc>
                <w:tcPr>
                  <w:tcW w:w="312" w:type="dxa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9788F">
                    <w:rPr>
                      <w:rFonts w:ascii="Comic Sans MS" w:hAnsi="Comic Sans MS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64" w:type="dxa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9.4</w:t>
                  </w:r>
                </w:p>
              </w:tc>
              <w:tc>
                <w:tcPr>
                  <w:tcW w:w="481" w:type="dxa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9.2</w:t>
                  </w:r>
                </w:p>
              </w:tc>
              <w:tc>
                <w:tcPr>
                  <w:tcW w:w="364" w:type="dxa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1" w:type="dxa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8.7</w:t>
                  </w:r>
                </w:p>
              </w:tc>
              <w:tc>
                <w:tcPr>
                  <w:tcW w:w="364" w:type="dxa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8.4</w:t>
                  </w:r>
                </w:p>
              </w:tc>
              <w:tc>
                <w:tcPr>
                  <w:tcW w:w="481" w:type="dxa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4" w:type="dxa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7.5</w:t>
                  </w:r>
                </w:p>
              </w:tc>
              <w:tc>
                <w:tcPr>
                  <w:tcW w:w="481" w:type="dxa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4" w:type="dxa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6.5</w:t>
                  </w:r>
                </w:p>
              </w:tc>
              <w:tc>
                <w:tcPr>
                  <w:tcW w:w="481" w:type="dxa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6.1</w:t>
                  </w:r>
                </w:p>
              </w:tc>
              <w:tc>
                <w:tcPr>
                  <w:tcW w:w="365" w:type="dxa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5.7</w:t>
                  </w:r>
                </w:p>
              </w:tc>
              <w:tc>
                <w:tcPr>
                  <w:tcW w:w="481" w:type="dxa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5.3</w:t>
                  </w:r>
                </w:p>
              </w:tc>
              <w:tc>
                <w:tcPr>
                  <w:tcW w:w="365" w:type="dxa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4.9</w:t>
                  </w:r>
                </w:p>
              </w:tc>
              <w:tc>
                <w:tcPr>
                  <w:tcW w:w="452" w:type="dxa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4.7</w:t>
                  </w:r>
                </w:p>
              </w:tc>
              <w:tc>
                <w:tcPr>
                  <w:tcW w:w="351" w:type="dxa"/>
                </w:tcPr>
                <w:p w:rsidR="0004308F" w:rsidRPr="0079788F" w:rsidRDefault="0004308F" w:rsidP="00B34762">
                  <w:pPr>
                    <w:framePr w:hSpace="141" w:wrap="around" w:vAnchor="text" w:hAnchor="margin" w:y="251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4.5</w:t>
                  </w:r>
                </w:p>
              </w:tc>
            </w:tr>
          </w:tbl>
          <w:p w:rsidR="0004308F" w:rsidRPr="00991553" w:rsidRDefault="0004308F" w:rsidP="00B34762">
            <w:pPr>
              <w:rPr>
                <w:rFonts w:ascii="Comic Sans MS" w:hAnsi="Comic Sans MS"/>
                <w:sz w:val="18"/>
              </w:rPr>
            </w:pPr>
          </w:p>
        </w:tc>
      </w:tr>
      <w:tr w:rsidR="0004308F" w:rsidRPr="005A6C70" w:rsidTr="00B34762">
        <w:trPr>
          <w:trHeight w:val="1272"/>
        </w:trPr>
        <w:tc>
          <w:tcPr>
            <w:tcW w:w="1182" w:type="dxa"/>
            <w:vAlign w:val="center"/>
          </w:tcPr>
          <w:p w:rsidR="0004308F" w:rsidRDefault="0004308F" w:rsidP="00B347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8</w:t>
            </w:r>
          </w:p>
        </w:tc>
        <w:tc>
          <w:tcPr>
            <w:tcW w:w="5269" w:type="dxa"/>
          </w:tcPr>
          <w:p w:rsidR="0004308F" w:rsidRPr="0079788F" w:rsidRDefault="0004308F" w:rsidP="00B3476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L’élève est jugé sur sa capacité à choisir la bonne zone d’appel pour optimiser sa planche d’appel et se réceptionner dans une cible.</w:t>
            </w:r>
          </w:p>
        </w:tc>
        <w:tc>
          <w:tcPr>
            <w:tcW w:w="7769" w:type="dxa"/>
            <w:gridSpan w:val="3"/>
          </w:tcPr>
          <w:p w:rsidR="0004308F" w:rsidRDefault="0004308F" w:rsidP="0004308F">
            <w:pPr>
              <w:pStyle w:val="Paragraphedeliste"/>
              <w:numPr>
                <w:ilvl w:val="0"/>
                <w:numId w:val="2"/>
              </w:numPr>
              <w:ind w:left="353" w:firstLine="7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4 points sur la qualité de la planche d’appel</w:t>
            </w:r>
          </w:p>
          <w:p w:rsidR="0004308F" w:rsidRPr="0079788F" w:rsidRDefault="0004308F" w:rsidP="0004308F">
            <w:pPr>
              <w:pStyle w:val="Paragraphedeliste"/>
              <w:numPr>
                <w:ilvl w:val="0"/>
                <w:numId w:val="2"/>
              </w:numPr>
              <w:ind w:left="353" w:firstLine="7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4 points sur la réception sur le tapis cible</w:t>
            </w:r>
          </w:p>
        </w:tc>
      </w:tr>
      <w:tr w:rsidR="0004308F" w:rsidRPr="005A6C70" w:rsidTr="00B34762">
        <w:trPr>
          <w:trHeight w:val="1505"/>
        </w:trPr>
        <w:tc>
          <w:tcPr>
            <w:tcW w:w="1182" w:type="dxa"/>
            <w:vAlign w:val="center"/>
          </w:tcPr>
          <w:p w:rsidR="0004308F" w:rsidRPr="005A6C70" w:rsidRDefault="0004308F" w:rsidP="00B347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5269" w:type="dxa"/>
            <w:vAlign w:val="center"/>
          </w:tcPr>
          <w:p w:rsidR="0004308F" w:rsidRPr="005A6C70" w:rsidRDefault="0004308F" w:rsidP="00B34762">
            <w:pPr>
              <w:jc w:val="center"/>
              <w:rPr>
                <w:rFonts w:ascii="Comic Sans MS" w:hAnsi="Comic Sans MS"/>
                <w:sz w:val="20"/>
              </w:rPr>
            </w:pPr>
            <w:r w:rsidRPr="005A6C70">
              <w:rPr>
                <w:rFonts w:ascii="Comic Sans MS" w:hAnsi="Comic Sans MS"/>
                <w:sz w:val="20"/>
              </w:rPr>
              <w:t>Efficacité dans le rôle de juge, de chronométreur.</w:t>
            </w:r>
          </w:p>
        </w:tc>
        <w:tc>
          <w:tcPr>
            <w:tcW w:w="2519" w:type="dxa"/>
          </w:tcPr>
          <w:p w:rsidR="0004308F" w:rsidRPr="00991553" w:rsidRDefault="0004308F" w:rsidP="00B34762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991553">
              <w:rPr>
                <w:rFonts w:ascii="Comic Sans MS" w:hAnsi="Comic Sans MS"/>
                <w:sz w:val="18"/>
                <w:szCs w:val="20"/>
              </w:rPr>
              <w:t xml:space="preserve">0 </w:t>
            </w:r>
            <w:r w:rsidRPr="00991553">
              <w:rPr>
                <w:rFonts w:ascii="Comic Sans MS" w:hAnsi="Comic Sans MS"/>
                <w:sz w:val="18"/>
                <w:szCs w:val="20"/>
              </w:rPr>
              <w:sym w:font="Wingdings" w:char="F0E0"/>
            </w:r>
            <w:r w:rsidRPr="00991553">
              <w:rPr>
                <w:rFonts w:ascii="Comic Sans MS" w:hAnsi="Comic Sans MS"/>
                <w:sz w:val="18"/>
                <w:szCs w:val="20"/>
              </w:rPr>
              <w:t>1</w:t>
            </w:r>
          </w:p>
          <w:p w:rsidR="0004308F" w:rsidRPr="00991553" w:rsidRDefault="0004308F" w:rsidP="00B34762">
            <w:pPr>
              <w:rPr>
                <w:rFonts w:ascii="Comic Sans MS" w:hAnsi="Comic Sans MS"/>
                <w:sz w:val="18"/>
                <w:szCs w:val="20"/>
              </w:rPr>
            </w:pPr>
            <w:r w:rsidRPr="00991553">
              <w:rPr>
                <w:rFonts w:ascii="Comic Sans MS" w:hAnsi="Comic Sans MS"/>
                <w:sz w:val="18"/>
                <w:szCs w:val="20"/>
              </w:rPr>
              <w:t>Prise de mesure très arbitraire</w:t>
            </w:r>
          </w:p>
          <w:p w:rsidR="0004308F" w:rsidRPr="00991553" w:rsidRDefault="0004308F" w:rsidP="00B34762">
            <w:pPr>
              <w:rPr>
                <w:rFonts w:ascii="Comic Sans MS" w:hAnsi="Comic Sans MS"/>
                <w:sz w:val="18"/>
                <w:szCs w:val="20"/>
              </w:rPr>
            </w:pPr>
            <w:r w:rsidRPr="00991553">
              <w:rPr>
                <w:rFonts w:ascii="Comic Sans MS" w:hAnsi="Comic Sans MS"/>
                <w:sz w:val="18"/>
                <w:szCs w:val="20"/>
              </w:rPr>
              <w:t>Ne s’</w:t>
            </w:r>
            <w:r>
              <w:rPr>
                <w:rFonts w:ascii="Comic Sans MS" w:hAnsi="Comic Sans MS"/>
                <w:sz w:val="18"/>
                <w:szCs w:val="20"/>
              </w:rPr>
              <w:t>investit</w:t>
            </w:r>
            <w:r w:rsidRPr="00991553">
              <w:rPr>
                <w:rFonts w:ascii="Comic Sans MS" w:hAnsi="Comic Sans MS"/>
                <w:sz w:val="18"/>
                <w:szCs w:val="20"/>
              </w:rPr>
              <w:t xml:space="preserve"> pas pour aider son partenaire</w:t>
            </w:r>
          </w:p>
          <w:p w:rsidR="0004308F" w:rsidRPr="00991553" w:rsidRDefault="0004308F" w:rsidP="00B34762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624" w:type="dxa"/>
          </w:tcPr>
          <w:p w:rsidR="0004308F" w:rsidRPr="00991553" w:rsidRDefault="0004308F" w:rsidP="00B34762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991553">
              <w:rPr>
                <w:rFonts w:ascii="Comic Sans MS" w:hAnsi="Comic Sans MS"/>
                <w:sz w:val="18"/>
                <w:szCs w:val="20"/>
              </w:rPr>
              <w:t>2</w:t>
            </w:r>
          </w:p>
          <w:p w:rsidR="0004308F" w:rsidRPr="00991553" w:rsidRDefault="0004308F" w:rsidP="00B34762">
            <w:pPr>
              <w:rPr>
                <w:rFonts w:ascii="Comic Sans MS" w:hAnsi="Comic Sans MS"/>
                <w:sz w:val="18"/>
                <w:szCs w:val="20"/>
              </w:rPr>
            </w:pPr>
            <w:r w:rsidRPr="00991553">
              <w:rPr>
                <w:rFonts w:ascii="Comic Sans MS" w:hAnsi="Comic Sans MS"/>
                <w:sz w:val="18"/>
                <w:szCs w:val="20"/>
              </w:rPr>
              <w:t xml:space="preserve">Prend </w:t>
            </w:r>
            <w:r>
              <w:rPr>
                <w:rFonts w:ascii="Comic Sans MS" w:hAnsi="Comic Sans MS"/>
                <w:sz w:val="18"/>
                <w:szCs w:val="20"/>
              </w:rPr>
              <w:t xml:space="preserve">une mesure </w:t>
            </w:r>
            <w:r w:rsidRPr="00991553">
              <w:rPr>
                <w:rFonts w:ascii="Comic Sans MS" w:hAnsi="Comic Sans MS"/>
                <w:sz w:val="18"/>
                <w:szCs w:val="20"/>
              </w:rPr>
              <w:t xml:space="preserve"> fiable ou  rend compte du nombre d’appuis de son partenaire</w:t>
            </w:r>
          </w:p>
        </w:tc>
        <w:tc>
          <w:tcPr>
            <w:tcW w:w="2626" w:type="dxa"/>
          </w:tcPr>
          <w:p w:rsidR="0004308F" w:rsidRPr="00991553" w:rsidRDefault="0004308F" w:rsidP="00B34762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991553">
              <w:rPr>
                <w:rFonts w:ascii="Comic Sans MS" w:hAnsi="Comic Sans MS"/>
                <w:sz w:val="18"/>
                <w:szCs w:val="20"/>
              </w:rPr>
              <w:t xml:space="preserve">3 </w:t>
            </w:r>
            <w:r w:rsidRPr="00991553">
              <w:rPr>
                <w:rFonts w:ascii="Comic Sans MS" w:hAnsi="Comic Sans MS"/>
                <w:sz w:val="18"/>
                <w:szCs w:val="20"/>
              </w:rPr>
              <w:sym w:font="Wingdings" w:char="F0E0"/>
            </w:r>
            <w:r w:rsidRPr="00991553">
              <w:rPr>
                <w:rFonts w:ascii="Comic Sans MS" w:hAnsi="Comic Sans MS"/>
                <w:sz w:val="18"/>
                <w:szCs w:val="20"/>
              </w:rPr>
              <w:t>4</w:t>
            </w:r>
          </w:p>
          <w:p w:rsidR="0004308F" w:rsidRPr="00991553" w:rsidRDefault="0004308F" w:rsidP="00B34762">
            <w:pPr>
              <w:rPr>
                <w:rFonts w:ascii="Comic Sans MS" w:hAnsi="Comic Sans MS"/>
                <w:sz w:val="18"/>
                <w:szCs w:val="20"/>
              </w:rPr>
            </w:pPr>
            <w:r w:rsidRPr="00991553">
              <w:rPr>
                <w:rFonts w:ascii="Comic Sans MS" w:hAnsi="Comic Sans MS"/>
                <w:sz w:val="18"/>
                <w:szCs w:val="20"/>
              </w:rPr>
              <w:t>Prends une mesure fiable et rend compte de la marque d’appel de son partenaire</w:t>
            </w:r>
          </w:p>
        </w:tc>
      </w:tr>
    </w:tbl>
    <w:p w:rsidR="009D77E1" w:rsidRDefault="009D77E1"/>
    <w:sectPr w:rsidR="009D77E1" w:rsidSect="0004308F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3B1"/>
    <w:multiLevelType w:val="hybridMultilevel"/>
    <w:tmpl w:val="8D9E89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90B0B"/>
    <w:multiLevelType w:val="hybridMultilevel"/>
    <w:tmpl w:val="F5A69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8F"/>
    <w:rsid w:val="0004308F"/>
    <w:rsid w:val="009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8F"/>
  </w:style>
  <w:style w:type="paragraph" w:styleId="Titre1">
    <w:name w:val="heading 1"/>
    <w:basedOn w:val="Normal"/>
    <w:next w:val="Normal"/>
    <w:link w:val="Titre1Car"/>
    <w:qFormat/>
    <w:rsid w:val="000430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4308F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43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43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8F"/>
  </w:style>
  <w:style w:type="paragraph" w:styleId="Titre1">
    <w:name w:val="heading 1"/>
    <w:basedOn w:val="Normal"/>
    <w:next w:val="Normal"/>
    <w:link w:val="Titre1Car"/>
    <w:qFormat/>
    <w:rsid w:val="000430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4308F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43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4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2012-11-16T06:25:00Z</dcterms:created>
  <dcterms:modified xsi:type="dcterms:W3CDTF">2012-11-16T06:26:00Z</dcterms:modified>
</cp:coreProperties>
</file>